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EDC" w:rsidRPr="00DD0EDC" w:rsidRDefault="00DD0EDC" w:rsidP="008230BC">
      <w:pPr>
        <w:pBdr>
          <w:bottom w:val="single" w:sz="6" w:space="0" w:color="CCCCCC"/>
        </w:pBdr>
        <w:spacing w:before="100" w:beforeAutospacing="1" w:after="100" w:afterAutospacing="1" w:line="240" w:lineRule="auto"/>
        <w:outlineLvl w:val="0"/>
        <w:rPr>
          <w:rFonts w:ascii="Times New Roman" w:eastAsia="Times New Roman" w:hAnsi="Times New Roman"/>
          <w:kern w:val="36"/>
          <w:sz w:val="48"/>
          <w:szCs w:val="48"/>
          <w:lang w:eastAsia="el-GR"/>
        </w:rPr>
      </w:pPr>
      <w:r w:rsidRPr="00DD0EDC">
        <w:rPr>
          <w:rFonts w:ascii="Times New Roman" w:eastAsia="Times New Roman" w:hAnsi="Times New Roman"/>
          <w:kern w:val="36"/>
          <w:sz w:val="48"/>
          <w:szCs w:val="48"/>
          <w:lang w:eastAsia="el-GR"/>
        </w:rPr>
        <w:t>ΜΗΤΡΩΟ ΔΙΚΗΓΟΡΩΝ ΝΟΜΙΚΗΣ ΚΑΘΟΔΗΓΗΣΗΣ – ΣΕΜΙΝΑΡΙΑ ΕΠΙΜΟΡΦΩΣΗΣ</w:t>
      </w:r>
    </w:p>
    <w:p w:rsidR="00DD0EDC" w:rsidRPr="00DD0EDC" w:rsidRDefault="00DD0EDC" w:rsidP="00DD0EDC">
      <w:pPr>
        <w:shd w:val="clear" w:color="auto" w:fill="FFFFFF"/>
        <w:spacing w:after="0" w:line="240" w:lineRule="auto"/>
        <w:rPr>
          <w:rFonts w:ascii="Helvetica" w:eastAsia="Times New Roman" w:hAnsi="Helvetica" w:cs="Helvetica"/>
          <w:color w:val="404040"/>
          <w:sz w:val="24"/>
          <w:szCs w:val="24"/>
          <w:lang w:eastAsia="el-GR"/>
        </w:rPr>
      </w:pPr>
      <w:hyperlink r:id="rId4" w:history="1">
        <w:r w:rsidRPr="00DD0EDC">
          <w:rPr>
            <w:rFonts w:ascii="Helvetica" w:eastAsia="Times New Roman" w:hAnsi="Helvetica" w:cs="Helvetica"/>
            <w:color w:val="056FCB"/>
            <w:sz w:val="24"/>
            <w:szCs w:val="24"/>
            <w:u w:val="single"/>
            <w:lang w:eastAsia="el-GR"/>
          </w:rPr>
          <w:t>Ανακοινώσεις Ολομέλειας</w:t>
        </w:r>
      </w:hyperlink>
    </w:p>
    <w:p w:rsidR="00DD0EDC" w:rsidRPr="00DD0EDC" w:rsidRDefault="00DD0EDC" w:rsidP="00DD0EDC">
      <w:pPr>
        <w:shd w:val="clear" w:color="auto" w:fill="FFFFFF"/>
        <w:spacing w:after="0" w:line="240" w:lineRule="auto"/>
        <w:outlineLvl w:val="2"/>
        <w:rPr>
          <w:rFonts w:ascii="inherit" w:eastAsia="Times New Roman" w:hAnsi="inherit" w:cs="Helvetica"/>
          <w:b/>
          <w:bCs/>
          <w:color w:val="404040"/>
          <w:sz w:val="27"/>
          <w:szCs w:val="27"/>
          <w:lang w:eastAsia="el-GR"/>
        </w:rPr>
      </w:pPr>
    </w:p>
    <w:p w:rsidR="00DD0EDC" w:rsidRPr="00DD0EDC" w:rsidRDefault="00DD0EDC" w:rsidP="00DD0EDC">
      <w:pPr>
        <w:shd w:val="clear" w:color="auto" w:fill="FFFFFF"/>
        <w:spacing w:after="0" w:line="240" w:lineRule="auto"/>
        <w:rPr>
          <w:rFonts w:ascii="Helvetica" w:eastAsia="Times New Roman" w:hAnsi="Helvetica" w:cs="Helvetica"/>
          <w:color w:val="404040"/>
          <w:sz w:val="24"/>
          <w:szCs w:val="24"/>
          <w:lang w:eastAsia="el-GR"/>
        </w:rPr>
      </w:pPr>
      <w:r w:rsidRPr="00DD0EDC">
        <w:rPr>
          <w:rFonts w:ascii="Helvetica" w:eastAsia="Times New Roman" w:hAnsi="Helvetica" w:cs="Helvetica"/>
          <w:color w:val="404040"/>
          <w:sz w:val="24"/>
          <w:szCs w:val="24"/>
          <w:lang w:eastAsia="el-GR"/>
        </w:rPr>
        <w:t xml:space="preserve">21/07/2026 </w:t>
      </w:r>
    </w:p>
    <w:p w:rsidR="00DD0EDC" w:rsidRPr="00DD0EDC" w:rsidRDefault="00DD0EDC" w:rsidP="00DD0EDC">
      <w:pPr>
        <w:shd w:val="clear" w:color="auto" w:fill="FFFFFF"/>
        <w:spacing w:before="100" w:beforeAutospacing="1" w:after="100" w:afterAutospacing="1" w:line="240" w:lineRule="auto"/>
        <w:rPr>
          <w:rFonts w:ascii="Helvetica" w:eastAsia="Times New Roman" w:hAnsi="Helvetica" w:cs="Helvetica"/>
          <w:color w:val="404040"/>
          <w:sz w:val="24"/>
          <w:szCs w:val="24"/>
          <w:lang w:eastAsia="el-GR"/>
        </w:rPr>
      </w:pPr>
      <w:r w:rsidRPr="00DD0EDC">
        <w:rPr>
          <w:rFonts w:ascii="Helvetica" w:eastAsia="Times New Roman" w:hAnsi="Helvetica" w:cs="Helvetica"/>
          <w:color w:val="404040"/>
          <w:sz w:val="24"/>
          <w:szCs w:val="24"/>
          <w:lang w:eastAsia="el-GR"/>
        </w:rPr>
        <w:t> </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color w:val="404040"/>
          <w:sz w:val="26"/>
          <w:szCs w:val="26"/>
          <w:lang w:eastAsia="el-GR"/>
        </w:rPr>
        <w:t>Έχει δημοσιευτεί η υπ’ αριθμόν 120961/2026 ΚΥΑ (ΦΕΚ Β 3944) με θέμα «Καθορισμός των προϋποθέσεων και της διαδικασίας παροχής δωρεάν νομικής καθοδήγησης στο πλαίσιο της διοικητικής διαδικασίας εξέτασης αιτήσεων διεθνούς προστασίας, του Μητρώου Δικηγόρων Νομικής Καθοδήγησης, καθώς και κάθε άλλης αναγκαίας λεπτομέρειας εφαρμογής των άρθρων 102 και 219 του ν. 5307/2026 σε συμμόρφωση με τα άρθρα 16 του Κανονισμού (ΕΕ) 2024/1348 και 21 του Κανονισμού (ΕΕ) 2024/1351». Mε την ΚΥΑ προβλέπεται η σύσταση Μητρώου Δικηγόρων στους οποίους ανατίθεται το έργο της νομικής συμβουλευτικής.</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b/>
          <w:bCs/>
          <w:color w:val="404040"/>
          <w:sz w:val="26"/>
          <w:szCs w:val="26"/>
          <w:lang w:eastAsia="el-GR"/>
        </w:rPr>
        <w:t>1. Δικαίωμα εγγραφής στο Μητρώο έχουν δικηγόροι που πληρούν σωρευτικά τις εξής προϋποθέσεις: α) Είναι μέλη Δικηγορικού Συλλόγου της Χώρας. β) Έχουν τακτοποιήσει το σύνολο των οικονομικών τους υποχρεώσεων προς τον Δικηγορικό Σύλλογο στον οποίο ανήκουν. γ) Δεν τους έχει επιβληθεί πειθαρχική ποινή άλλη πλην της επίπληξης. δ) Έχουν συμπληρώσει τρία (3) τουλάχιστον έτη δικηγορικής υπηρεσίας κατά την ημερομηνία υποβολής της αίτησης εγγραφής. ε) Έχουν λάβει βεβαίωση επιτυχούς παρακολούθησης των ειδικών σεμιναρίων επιμόρφωσης της παρ. 6 ου άρθρου 5 της παρούσας.</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b/>
          <w:bCs/>
          <w:color w:val="404040"/>
          <w:sz w:val="26"/>
          <w:szCs w:val="26"/>
          <w:lang w:eastAsia="el-GR"/>
        </w:rPr>
        <w:t>2. Στο Μητρώο Δικηγόρων δύνανται να εγγραφούν και Δικηγόροι οι οποίοι συμμετέχουν ως Εταίροι σε Αστική Επαγγελματική Δικηγορική Εταιρεία του άρθρου 49 του ν. 4194/2013 (Α’ 208).</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b/>
          <w:bCs/>
          <w:color w:val="404040"/>
          <w:sz w:val="26"/>
          <w:szCs w:val="26"/>
          <w:lang w:eastAsia="el-GR"/>
        </w:rPr>
        <w:t>3. Η συνδρομή των προϋποθέσεων για την εγγραφή δικηγόρου στο Μητρώο ελέγχεται από την Τριμελή Επιτροπή της παρ. 2 του άρθρου 3</w:t>
      </w:r>
      <w:r w:rsidRPr="00DD0EDC">
        <w:rPr>
          <w:rFonts w:eastAsia="Times New Roman" w:cs="Calibri"/>
          <w:color w:val="404040"/>
          <w:sz w:val="26"/>
          <w:szCs w:val="26"/>
          <w:lang w:eastAsia="el-GR"/>
        </w:rPr>
        <w:t>.</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color w:val="404040"/>
          <w:sz w:val="26"/>
          <w:szCs w:val="26"/>
          <w:lang w:eastAsia="el-GR"/>
        </w:rPr>
        <w:t>Επισημαίνεται ότι η επιτυχής παρακολούθηση ενός σεμιναρίου αξιολογείται με τα κριτήρια: α) της ανελλιπούς παρακολούθησης και β) της επιτυχούς συμμετοχής σε σχετική διαδικασία αξιολόγησης-πιστοποίησης των γνώσεων που αποκτήθηκαν κατά την παρακολούθηση του σεμιναρίου που διενεργείται μέσω εξέτασης στο τέλος του σεμιναρίου. </w:t>
      </w:r>
      <w:r w:rsidRPr="00DD0EDC">
        <w:rPr>
          <w:rFonts w:eastAsia="Times New Roman" w:cs="Calibri"/>
          <w:color w:val="404040"/>
          <w:sz w:val="26"/>
          <w:szCs w:val="26"/>
          <w:lang w:val="en-US" w:eastAsia="el-GR"/>
        </w:rPr>
        <w:t>T</w:t>
      </w:r>
      <w:r w:rsidRPr="00DD0EDC">
        <w:rPr>
          <w:rFonts w:eastAsia="Times New Roman" w:cs="Calibri"/>
          <w:color w:val="404040"/>
          <w:sz w:val="26"/>
          <w:szCs w:val="26"/>
          <w:lang w:eastAsia="el-GR"/>
        </w:rPr>
        <w:t>α ειδικά σεμινάρια θα έχουν διάρκεια 12 ώρες και θα διεξαχθούν τις ημέρες:</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b/>
          <w:bCs/>
          <w:color w:val="404040"/>
          <w:sz w:val="26"/>
          <w:szCs w:val="26"/>
          <w:lang w:eastAsia="el-GR"/>
        </w:rPr>
        <w:lastRenderedPageBreak/>
        <w:t>Τρίτη 28/07/2026, Τετάρτη 29/07/2026, Πέμπτη 30/07/2026 (16.00΄-20 00΄)</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color w:val="404040"/>
          <w:sz w:val="26"/>
          <w:szCs w:val="26"/>
          <w:lang w:eastAsia="el-GR"/>
        </w:rPr>
        <w:t>Κατόπιν των ανωτέρω, οι συνάδελφοι που επιθυμούν να συμμετέχουν στα σεμινάρια μπορούν να υποβάλουν αίτηση μέσω Portal Olomeleia </w:t>
      </w:r>
      <w:r w:rsidRPr="00DD0EDC">
        <w:rPr>
          <w:rFonts w:eastAsia="Times New Roman" w:cs="Calibri"/>
          <w:b/>
          <w:bCs/>
          <w:color w:val="404040"/>
          <w:sz w:val="26"/>
          <w:szCs w:val="26"/>
          <w:lang w:eastAsia="el-GR"/>
        </w:rPr>
        <w:t>από τις 22/07/2026 ημέρα Τετάρτη και ώρα 14.00΄ έως και τις 28/07/2026 ημέρα Τρίτη και ώρα 15.30΄ </w:t>
      </w:r>
      <w:r w:rsidRPr="00DD0EDC">
        <w:rPr>
          <w:rFonts w:eastAsia="Times New Roman" w:cs="Calibri"/>
          <w:color w:val="404040"/>
          <w:sz w:val="26"/>
          <w:szCs w:val="26"/>
          <w:lang w:eastAsia="el-GR"/>
        </w:rPr>
        <w:t>(</w:t>
      </w:r>
      <w:hyperlink r:id="rId5" w:tgtFrame="_blank" w:history="1">
        <w:r w:rsidRPr="00DD0EDC">
          <w:rPr>
            <w:rFonts w:eastAsia="Times New Roman" w:cs="Calibri"/>
            <w:color w:val="0563C1"/>
            <w:sz w:val="26"/>
            <w:szCs w:val="26"/>
            <w:u w:val="single"/>
            <w:lang w:eastAsia="el-GR"/>
          </w:rPr>
          <w:t>https://olomeleia.gr&gt;&gt;Αιτήσεις</w:t>
        </w:r>
      </w:hyperlink>
      <w:r w:rsidRPr="00DD0EDC">
        <w:rPr>
          <w:rFonts w:eastAsia="Times New Roman" w:cs="Calibri"/>
          <w:color w:val="404040"/>
          <w:sz w:val="26"/>
          <w:szCs w:val="26"/>
          <w:lang w:eastAsia="el-GR"/>
        </w:rPr>
        <w:t>&gt;&gt;Αίτηση συμμετοχής στα σεμινάρια πιστοποίησης –</w:t>
      </w:r>
      <w:r w:rsidRPr="00DD0EDC">
        <w:rPr>
          <w:rFonts w:eastAsia="Times New Roman" w:cs="Calibri"/>
          <w:color w:val="404040"/>
          <w:sz w:val="26"/>
          <w:szCs w:val="26"/>
          <w:lang w:val="en-US" w:eastAsia="el-GR"/>
        </w:rPr>
        <w:t>N</w:t>
      </w:r>
      <w:r w:rsidRPr="00DD0EDC">
        <w:rPr>
          <w:rFonts w:eastAsia="Times New Roman" w:cs="Calibri"/>
          <w:color w:val="404040"/>
          <w:sz w:val="26"/>
          <w:szCs w:val="26"/>
          <w:lang w:eastAsia="el-GR"/>
        </w:rPr>
        <w:t>ομική Συμβουλευτική).</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color w:val="404040"/>
          <w:sz w:val="26"/>
          <w:szCs w:val="26"/>
          <w:lang w:eastAsia="el-GR"/>
        </w:rPr>
        <w:t>Τα σεμινάρια θα τα παρακολουθούν από ειδικό link που </w:t>
      </w:r>
      <w:r w:rsidRPr="00DD0EDC">
        <w:rPr>
          <w:rFonts w:eastAsia="Times New Roman" w:cs="Calibri"/>
          <w:b/>
          <w:bCs/>
          <w:color w:val="404040"/>
          <w:sz w:val="26"/>
          <w:szCs w:val="26"/>
          <w:u w:val="single"/>
          <w:lang w:eastAsia="el-GR"/>
        </w:rPr>
        <w:t>θα αναρτάται στο </w:t>
      </w:r>
      <w:r w:rsidRPr="00DD0EDC">
        <w:rPr>
          <w:rFonts w:eastAsia="Times New Roman" w:cs="Calibri"/>
          <w:b/>
          <w:bCs/>
          <w:color w:val="404040"/>
          <w:sz w:val="26"/>
          <w:szCs w:val="26"/>
          <w:u w:val="single"/>
          <w:lang w:val="en-US" w:eastAsia="el-GR"/>
        </w:rPr>
        <w:t>P</w:t>
      </w:r>
      <w:r w:rsidRPr="00DD0EDC">
        <w:rPr>
          <w:rFonts w:eastAsia="Times New Roman" w:cs="Calibri"/>
          <w:b/>
          <w:bCs/>
          <w:color w:val="404040"/>
          <w:sz w:val="26"/>
          <w:szCs w:val="26"/>
          <w:u w:val="single"/>
          <w:lang w:eastAsia="el-GR"/>
        </w:rPr>
        <w:t>ortal Olomeleia μισή ώρα πριν την έναρξη</w:t>
      </w:r>
      <w:r w:rsidRPr="00DD0EDC">
        <w:rPr>
          <w:rFonts w:eastAsia="Times New Roman" w:cs="Calibri"/>
          <w:color w:val="404040"/>
          <w:sz w:val="26"/>
          <w:szCs w:val="26"/>
          <w:u w:val="single"/>
          <w:lang w:eastAsia="el-GR"/>
        </w:rPr>
        <w:t>,</w:t>
      </w:r>
      <w:r w:rsidRPr="00DD0EDC">
        <w:rPr>
          <w:rFonts w:eastAsia="Times New Roman" w:cs="Calibri"/>
          <w:color w:val="404040"/>
          <w:sz w:val="26"/>
          <w:szCs w:val="26"/>
          <w:lang w:eastAsia="el-GR"/>
        </w:rPr>
        <w:t> μέσω της ηλεκτρονικής αίτησης </w:t>
      </w:r>
      <w:r w:rsidRPr="00DD0EDC">
        <w:rPr>
          <w:rFonts w:eastAsia="Times New Roman" w:cs="Calibri"/>
          <w:b/>
          <w:bCs/>
          <w:color w:val="404040"/>
          <w:sz w:val="26"/>
          <w:szCs w:val="26"/>
          <w:lang w:eastAsia="el-GR"/>
        </w:rPr>
        <w:t>χωρίς να αποστέλλεται σχετικός σύνδεσμος.</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color w:val="404040"/>
          <w:sz w:val="26"/>
          <w:szCs w:val="26"/>
          <w:lang w:eastAsia="el-GR"/>
        </w:rPr>
        <w:t>Τα σχετικά βιντεοσκοπημένα video και το εκπαιδευτικό υλικό θα είναι διαθέσιμα για όλους τους συναδέλφους και μετά το πέρας των σεμιναρίων. Επισημαίνεται ότι η συνεχής και αδιάλειπτη παρακολούθηση όλων των σεμιναρίων κατά το χρόνο διεξαγωγής τους </w:t>
      </w:r>
      <w:r w:rsidRPr="00DD0EDC">
        <w:rPr>
          <w:rFonts w:eastAsia="Times New Roman" w:cs="Calibri"/>
          <w:b/>
          <w:bCs/>
          <w:color w:val="404040"/>
          <w:sz w:val="26"/>
          <w:szCs w:val="26"/>
          <w:lang w:eastAsia="el-GR"/>
        </w:rPr>
        <w:t>είναι υποχρεωτική </w:t>
      </w:r>
      <w:r w:rsidRPr="00DD0EDC">
        <w:rPr>
          <w:rFonts w:eastAsia="Times New Roman" w:cs="Calibri"/>
          <w:color w:val="404040"/>
          <w:sz w:val="26"/>
          <w:szCs w:val="26"/>
          <w:lang w:eastAsia="el-GR"/>
        </w:rPr>
        <w:t>καθ’ όλη την διάρκειά τους, </w:t>
      </w:r>
      <w:r w:rsidRPr="00DD0EDC">
        <w:rPr>
          <w:rFonts w:eastAsia="Times New Roman" w:cs="Calibri"/>
          <w:b/>
          <w:bCs/>
          <w:color w:val="404040"/>
          <w:sz w:val="26"/>
          <w:szCs w:val="26"/>
          <w:lang w:eastAsia="el-GR"/>
        </w:rPr>
        <w:t>άλλως δεν θα εκδίδεται </w:t>
      </w:r>
      <w:r w:rsidRPr="00DD0EDC">
        <w:rPr>
          <w:rFonts w:eastAsia="Times New Roman" w:cs="Calibri"/>
          <w:color w:val="404040"/>
          <w:sz w:val="26"/>
          <w:szCs w:val="26"/>
          <w:lang w:eastAsia="el-GR"/>
        </w:rPr>
        <w:t>η </w:t>
      </w:r>
      <w:r w:rsidRPr="00DD0EDC">
        <w:rPr>
          <w:rFonts w:eastAsia="Times New Roman" w:cs="Calibri"/>
          <w:b/>
          <w:bCs/>
          <w:color w:val="404040"/>
          <w:sz w:val="26"/>
          <w:szCs w:val="26"/>
          <w:lang w:eastAsia="el-GR"/>
        </w:rPr>
        <w:t>σχετική βεβαίωση </w:t>
      </w:r>
      <w:r w:rsidRPr="00DD0EDC">
        <w:rPr>
          <w:rFonts w:eastAsia="Times New Roman" w:cs="Calibri"/>
          <w:color w:val="404040"/>
          <w:sz w:val="26"/>
          <w:szCs w:val="26"/>
          <w:lang w:eastAsia="el-GR"/>
        </w:rPr>
        <w:t>παρακολούθησης-πιστοποίησης.</w:t>
      </w:r>
    </w:p>
    <w:p w:rsidR="00DD0EDC" w:rsidRPr="00DD0EDC" w:rsidRDefault="00DD0EDC" w:rsidP="00DD0EDC">
      <w:pPr>
        <w:shd w:val="clear" w:color="auto" w:fill="FFFFFF"/>
        <w:spacing w:after="165" w:line="240" w:lineRule="auto"/>
        <w:jc w:val="both"/>
        <w:rPr>
          <w:rFonts w:ascii="Helvetica" w:eastAsia="Times New Roman" w:hAnsi="Helvetica" w:cs="Helvetica"/>
          <w:color w:val="404040"/>
          <w:sz w:val="24"/>
          <w:szCs w:val="24"/>
          <w:lang w:eastAsia="el-GR"/>
        </w:rPr>
      </w:pPr>
      <w:r w:rsidRPr="00DD0EDC">
        <w:rPr>
          <w:rFonts w:eastAsia="Times New Roman" w:cs="Calibri"/>
          <w:color w:val="404040"/>
          <w:sz w:val="26"/>
          <w:szCs w:val="26"/>
          <w:lang w:eastAsia="el-GR"/>
        </w:rPr>
        <w:t>Θα ακολουθήσει νεότερη ανακοίνωση για τις ημέρες και ώρες διεξαγωγής των </w:t>
      </w:r>
      <w:r w:rsidRPr="00DD0EDC">
        <w:rPr>
          <w:rFonts w:eastAsia="Times New Roman" w:cs="Calibri"/>
          <w:color w:val="404040"/>
          <w:sz w:val="26"/>
          <w:szCs w:val="26"/>
          <w:lang w:val="en-US" w:eastAsia="el-GR"/>
        </w:rPr>
        <w:t>on</w:t>
      </w:r>
      <w:r w:rsidRPr="00DD0EDC">
        <w:rPr>
          <w:rFonts w:eastAsia="Times New Roman" w:cs="Calibri"/>
          <w:color w:val="404040"/>
          <w:lang w:eastAsia="el-GR"/>
        </w:rPr>
        <w:t> </w:t>
      </w:r>
      <w:r w:rsidRPr="00DD0EDC">
        <w:rPr>
          <w:rFonts w:eastAsia="Times New Roman" w:cs="Calibri"/>
          <w:color w:val="404040"/>
          <w:sz w:val="26"/>
          <w:szCs w:val="26"/>
          <w:lang w:val="en-US" w:eastAsia="el-GR"/>
        </w:rPr>
        <w:t>line</w:t>
      </w:r>
      <w:r w:rsidRPr="00DD0EDC">
        <w:rPr>
          <w:rFonts w:eastAsia="Times New Roman" w:cs="Calibri"/>
          <w:color w:val="404040"/>
          <w:sz w:val="26"/>
          <w:szCs w:val="26"/>
          <w:lang w:eastAsia="el-GR"/>
        </w:rPr>
        <w:t> εξετάσεων αξιολόγησης που θα διεξαχθούν αρχές Σεπτεμβρίου, καθώς για την υποβολή αιτήσεων ένταξης στο Μητρώο Δικηγόρων.</w:t>
      </w:r>
    </w:p>
    <w:p w:rsidR="00DD0EDC" w:rsidRPr="00DD0EDC" w:rsidRDefault="00DD0EDC" w:rsidP="00DD0EDC">
      <w:pPr>
        <w:shd w:val="clear" w:color="auto" w:fill="FFFFFF"/>
        <w:spacing w:after="165" w:line="240" w:lineRule="auto"/>
        <w:rPr>
          <w:rFonts w:ascii="Helvetica" w:eastAsia="Times New Roman" w:hAnsi="Helvetica" w:cs="Helvetica"/>
          <w:color w:val="404040"/>
          <w:sz w:val="24"/>
          <w:szCs w:val="24"/>
          <w:lang w:eastAsia="el-GR"/>
        </w:rPr>
      </w:pPr>
      <w:r w:rsidRPr="00DD0EDC">
        <w:rPr>
          <w:rFonts w:ascii="Helvetica" w:eastAsia="Times New Roman" w:hAnsi="Helvetica" w:cs="Helvetica"/>
          <w:color w:val="404040"/>
          <w:sz w:val="24"/>
          <w:szCs w:val="24"/>
          <w:lang w:eastAsia="el-GR"/>
        </w:rPr>
        <w:t> </w:t>
      </w:r>
    </w:p>
    <w:p w:rsidR="00873819" w:rsidRDefault="00873819"/>
    <w:sectPr w:rsidR="008738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EDC"/>
    <w:rsid w:val="00031FE9"/>
    <w:rsid w:val="0005040E"/>
    <w:rsid w:val="006E2E7F"/>
    <w:rsid w:val="008230BC"/>
    <w:rsid w:val="00873819"/>
    <w:rsid w:val="00921F0D"/>
    <w:rsid w:val="00DD0E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B4A3"/>
  <w15:chartTrackingRefBased/>
  <w15:docId w15:val="{338EEC64-3E4B-4EF3-9DD6-FD7819A8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F0D"/>
    <w:pPr>
      <w:spacing w:after="160" w:line="259" w:lineRule="auto"/>
    </w:pPr>
    <w:rPr>
      <w:kern w:val="0"/>
      <w:sz w:val="22"/>
      <w:szCs w:val="22"/>
      <w14:ligatures w14:val="none"/>
    </w:rPr>
  </w:style>
  <w:style w:type="paragraph" w:styleId="1">
    <w:name w:val="heading 1"/>
    <w:basedOn w:val="a"/>
    <w:next w:val="a"/>
    <w:link w:val="1Char"/>
    <w:uiPriority w:val="9"/>
    <w:qFormat/>
    <w:rsid w:val="00DD0E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DD0E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DD0ED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DD0ED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DD0ED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DD0E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DD0ED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DD0ED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DD0ED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D0EDC"/>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Επικεφαλίδα 2 Char"/>
    <w:basedOn w:val="a0"/>
    <w:link w:val="2"/>
    <w:uiPriority w:val="9"/>
    <w:semiHidden/>
    <w:rsid w:val="00DD0EDC"/>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Επικεφαλίδα 3 Char"/>
    <w:basedOn w:val="a0"/>
    <w:link w:val="3"/>
    <w:uiPriority w:val="9"/>
    <w:semiHidden/>
    <w:rsid w:val="00DD0EDC"/>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Επικεφαλίδα 4 Char"/>
    <w:basedOn w:val="a0"/>
    <w:link w:val="4"/>
    <w:uiPriority w:val="9"/>
    <w:semiHidden/>
    <w:rsid w:val="00DD0EDC"/>
    <w:rPr>
      <w:rFonts w:asciiTheme="minorHAnsi" w:eastAsiaTheme="majorEastAsia" w:hAnsiTheme="minorHAnsi" w:cstheme="majorBidi"/>
      <w:i/>
      <w:iCs/>
      <w:color w:val="2F5496" w:themeColor="accent1" w:themeShade="BF"/>
      <w:kern w:val="0"/>
      <w:sz w:val="22"/>
      <w:szCs w:val="22"/>
      <w14:ligatures w14:val="none"/>
    </w:rPr>
  </w:style>
  <w:style w:type="character" w:customStyle="1" w:styleId="5Char">
    <w:name w:val="Επικεφαλίδα 5 Char"/>
    <w:basedOn w:val="a0"/>
    <w:link w:val="5"/>
    <w:uiPriority w:val="9"/>
    <w:semiHidden/>
    <w:rsid w:val="00DD0EDC"/>
    <w:rPr>
      <w:rFonts w:asciiTheme="minorHAnsi" w:eastAsiaTheme="majorEastAsia" w:hAnsiTheme="minorHAnsi" w:cstheme="majorBidi"/>
      <w:color w:val="2F5496" w:themeColor="accent1" w:themeShade="BF"/>
      <w:kern w:val="0"/>
      <w:sz w:val="22"/>
      <w:szCs w:val="22"/>
      <w14:ligatures w14:val="none"/>
    </w:rPr>
  </w:style>
  <w:style w:type="character" w:customStyle="1" w:styleId="6Char">
    <w:name w:val="Επικεφαλίδα 6 Char"/>
    <w:basedOn w:val="a0"/>
    <w:link w:val="6"/>
    <w:uiPriority w:val="9"/>
    <w:semiHidden/>
    <w:rsid w:val="00DD0EDC"/>
    <w:rPr>
      <w:rFonts w:asciiTheme="minorHAnsi" w:eastAsiaTheme="majorEastAsia" w:hAnsiTheme="minorHAnsi" w:cstheme="majorBidi"/>
      <w:i/>
      <w:iCs/>
      <w:color w:val="595959" w:themeColor="text1" w:themeTint="A6"/>
      <w:kern w:val="0"/>
      <w:sz w:val="22"/>
      <w:szCs w:val="22"/>
      <w14:ligatures w14:val="none"/>
    </w:rPr>
  </w:style>
  <w:style w:type="character" w:customStyle="1" w:styleId="7Char">
    <w:name w:val="Επικεφαλίδα 7 Char"/>
    <w:basedOn w:val="a0"/>
    <w:link w:val="7"/>
    <w:uiPriority w:val="9"/>
    <w:semiHidden/>
    <w:rsid w:val="00DD0EDC"/>
    <w:rPr>
      <w:rFonts w:asciiTheme="minorHAnsi" w:eastAsiaTheme="majorEastAsia" w:hAnsiTheme="minorHAnsi" w:cstheme="majorBidi"/>
      <w:color w:val="595959" w:themeColor="text1" w:themeTint="A6"/>
      <w:kern w:val="0"/>
      <w:sz w:val="22"/>
      <w:szCs w:val="22"/>
      <w14:ligatures w14:val="none"/>
    </w:rPr>
  </w:style>
  <w:style w:type="character" w:customStyle="1" w:styleId="8Char">
    <w:name w:val="Επικεφαλίδα 8 Char"/>
    <w:basedOn w:val="a0"/>
    <w:link w:val="8"/>
    <w:uiPriority w:val="9"/>
    <w:semiHidden/>
    <w:rsid w:val="00DD0EDC"/>
    <w:rPr>
      <w:rFonts w:asciiTheme="minorHAnsi" w:eastAsiaTheme="majorEastAsia" w:hAnsiTheme="minorHAnsi" w:cstheme="majorBidi"/>
      <w:i/>
      <w:iCs/>
      <w:color w:val="272727" w:themeColor="text1" w:themeTint="D8"/>
      <w:kern w:val="0"/>
      <w:sz w:val="22"/>
      <w:szCs w:val="22"/>
      <w14:ligatures w14:val="none"/>
    </w:rPr>
  </w:style>
  <w:style w:type="character" w:customStyle="1" w:styleId="9Char">
    <w:name w:val="Επικεφαλίδα 9 Char"/>
    <w:basedOn w:val="a0"/>
    <w:link w:val="9"/>
    <w:uiPriority w:val="9"/>
    <w:semiHidden/>
    <w:rsid w:val="00DD0EDC"/>
    <w:rPr>
      <w:rFonts w:asciiTheme="minorHAnsi" w:eastAsiaTheme="majorEastAsia" w:hAnsiTheme="minorHAnsi" w:cstheme="majorBidi"/>
      <w:color w:val="272727" w:themeColor="text1" w:themeTint="D8"/>
      <w:kern w:val="0"/>
      <w:sz w:val="22"/>
      <w:szCs w:val="22"/>
      <w14:ligatures w14:val="none"/>
    </w:rPr>
  </w:style>
  <w:style w:type="paragraph" w:styleId="a3">
    <w:name w:val="Title"/>
    <w:basedOn w:val="a"/>
    <w:next w:val="a"/>
    <w:link w:val="Char"/>
    <w:uiPriority w:val="10"/>
    <w:qFormat/>
    <w:rsid w:val="00DD0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D0EDC"/>
    <w:rPr>
      <w:rFonts w:asciiTheme="majorHAnsi" w:eastAsiaTheme="majorEastAsia" w:hAnsiTheme="majorHAnsi" w:cstheme="majorBidi"/>
      <w:spacing w:val="-10"/>
      <w:kern w:val="28"/>
      <w:sz w:val="56"/>
      <w:szCs w:val="56"/>
      <w14:ligatures w14:val="none"/>
    </w:rPr>
  </w:style>
  <w:style w:type="paragraph" w:styleId="a4">
    <w:name w:val="Subtitle"/>
    <w:basedOn w:val="a"/>
    <w:next w:val="a"/>
    <w:link w:val="Char0"/>
    <w:uiPriority w:val="11"/>
    <w:qFormat/>
    <w:rsid w:val="00DD0E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0">
    <w:name w:val="Υπότιτλος Char"/>
    <w:basedOn w:val="a0"/>
    <w:link w:val="a4"/>
    <w:uiPriority w:val="11"/>
    <w:rsid w:val="00DD0EDC"/>
    <w:rPr>
      <w:rFonts w:asciiTheme="minorHAnsi" w:eastAsiaTheme="majorEastAsia" w:hAnsiTheme="minorHAnsi" w:cstheme="majorBidi"/>
      <w:color w:val="595959" w:themeColor="text1" w:themeTint="A6"/>
      <w:spacing w:val="15"/>
      <w:kern w:val="0"/>
      <w:sz w:val="28"/>
      <w:szCs w:val="28"/>
      <w14:ligatures w14:val="none"/>
    </w:rPr>
  </w:style>
  <w:style w:type="paragraph" w:styleId="a5">
    <w:name w:val="Quote"/>
    <w:basedOn w:val="a"/>
    <w:next w:val="a"/>
    <w:link w:val="Char1"/>
    <w:uiPriority w:val="29"/>
    <w:qFormat/>
    <w:rsid w:val="00DD0EDC"/>
    <w:pPr>
      <w:spacing w:before="160"/>
      <w:jc w:val="center"/>
    </w:pPr>
    <w:rPr>
      <w:i/>
      <w:iCs/>
      <w:color w:val="404040" w:themeColor="text1" w:themeTint="BF"/>
    </w:rPr>
  </w:style>
  <w:style w:type="character" w:customStyle="1" w:styleId="Char1">
    <w:name w:val="Απόσπασμα Char"/>
    <w:basedOn w:val="a0"/>
    <w:link w:val="a5"/>
    <w:uiPriority w:val="29"/>
    <w:rsid w:val="00DD0EDC"/>
    <w:rPr>
      <w:i/>
      <w:iCs/>
      <w:color w:val="404040" w:themeColor="text1" w:themeTint="BF"/>
      <w:kern w:val="0"/>
      <w:sz w:val="22"/>
      <w:szCs w:val="22"/>
      <w14:ligatures w14:val="none"/>
    </w:rPr>
  </w:style>
  <w:style w:type="paragraph" w:styleId="a6">
    <w:name w:val="List Paragraph"/>
    <w:basedOn w:val="a"/>
    <w:uiPriority w:val="34"/>
    <w:qFormat/>
    <w:rsid w:val="00DD0EDC"/>
    <w:pPr>
      <w:ind w:left="720"/>
      <w:contextualSpacing/>
    </w:pPr>
  </w:style>
  <w:style w:type="character" w:styleId="a7">
    <w:name w:val="Intense Emphasis"/>
    <w:basedOn w:val="a0"/>
    <w:uiPriority w:val="21"/>
    <w:qFormat/>
    <w:rsid w:val="00DD0EDC"/>
    <w:rPr>
      <w:i/>
      <w:iCs/>
      <w:color w:val="2F5496" w:themeColor="accent1" w:themeShade="BF"/>
    </w:rPr>
  </w:style>
  <w:style w:type="paragraph" w:styleId="a8">
    <w:name w:val="Intense Quote"/>
    <w:basedOn w:val="a"/>
    <w:next w:val="a"/>
    <w:link w:val="Char2"/>
    <w:uiPriority w:val="30"/>
    <w:qFormat/>
    <w:rsid w:val="00DD0E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DD0EDC"/>
    <w:rPr>
      <w:i/>
      <w:iCs/>
      <w:color w:val="2F5496" w:themeColor="accent1" w:themeShade="BF"/>
      <w:kern w:val="0"/>
      <w:sz w:val="22"/>
      <w:szCs w:val="22"/>
      <w14:ligatures w14:val="none"/>
    </w:rPr>
  </w:style>
  <w:style w:type="character" w:styleId="a9">
    <w:name w:val="Intense Reference"/>
    <w:basedOn w:val="a0"/>
    <w:uiPriority w:val="32"/>
    <w:qFormat/>
    <w:rsid w:val="00DD0ED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lomeleia.gr/el/content/diadiktyaka-seminaria-pistopoiisis-gia-tin-nea-dikigoriki-yli-1" TargetMode="External"/><Relationship Id="rId4" Type="http://schemas.openxmlformats.org/officeDocument/2006/relationships/hyperlink" Target="https://olomeleia.gr/el/taxonomy/term/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2763</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Γραμματεία Προέδρου</dc:creator>
  <cp:keywords/>
  <dc:description/>
  <cp:lastModifiedBy>Γραμματεία Προέδρου</cp:lastModifiedBy>
  <cp:revision>2</cp:revision>
  <dcterms:created xsi:type="dcterms:W3CDTF">2026-07-21T10:59:00Z</dcterms:created>
  <dcterms:modified xsi:type="dcterms:W3CDTF">2026-07-21T11:01:00Z</dcterms:modified>
</cp:coreProperties>
</file>