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A3" w:rsidRPr="00A710A3" w:rsidRDefault="00A710A3" w:rsidP="00A710A3">
      <w:pPr>
        <w:shd w:val="clear" w:color="auto" w:fill="FFFFFF"/>
        <w:spacing w:line="240" w:lineRule="auto"/>
        <w:textAlignment w:val="baseline"/>
        <w:rPr>
          <w:rFonts w:ascii="Arial" w:eastAsia="Times New Roman" w:hAnsi="Arial" w:cs="Arial"/>
          <w:color w:val="454545"/>
          <w:sz w:val="21"/>
          <w:szCs w:val="21"/>
          <w:lang w:eastAsia="el-GR"/>
        </w:rPr>
      </w:pPr>
      <w:r w:rsidRPr="00A710A3">
        <w:rPr>
          <w:rFonts w:ascii="Arial" w:eastAsia="Times New Roman" w:hAnsi="Arial" w:cs="Arial"/>
          <w:color w:val="454545"/>
          <w:sz w:val="21"/>
          <w:szCs w:val="21"/>
          <w:lang w:eastAsia="el-GR"/>
        </w:rPr>
        <w:fldChar w:fldCharType="begin"/>
      </w:r>
      <w:r w:rsidRPr="00A710A3">
        <w:rPr>
          <w:rFonts w:ascii="Arial" w:eastAsia="Times New Roman" w:hAnsi="Arial" w:cs="Arial"/>
          <w:color w:val="454545"/>
          <w:sz w:val="21"/>
          <w:szCs w:val="21"/>
          <w:lang w:eastAsia="el-GR"/>
        </w:rPr>
        <w:instrText xml:space="preserve"> HYPERLINK "https://www.dsa.gr/%CE%B4%CE%B5%CE%BB%CF%84%CE%AF%CE%B1-%CF%84%CF%8D%CF%80%CE%BF%CF%85" </w:instrText>
      </w:r>
      <w:r w:rsidRPr="00A710A3">
        <w:rPr>
          <w:rFonts w:ascii="Arial" w:eastAsia="Times New Roman" w:hAnsi="Arial" w:cs="Arial"/>
          <w:color w:val="454545"/>
          <w:sz w:val="21"/>
          <w:szCs w:val="21"/>
          <w:lang w:eastAsia="el-GR"/>
        </w:rPr>
        <w:fldChar w:fldCharType="separate"/>
      </w:r>
      <w:r w:rsidRPr="00A710A3">
        <w:rPr>
          <w:rFonts w:ascii="Arial" w:eastAsia="Times New Roman" w:hAnsi="Arial" w:cs="Arial"/>
          <w:color w:val="454545"/>
          <w:sz w:val="21"/>
          <w:u w:val="single"/>
          <w:lang w:eastAsia="el-GR"/>
        </w:rPr>
        <w:t>Δελτία Τύπου</w:t>
      </w:r>
      <w:r w:rsidRPr="00A710A3">
        <w:rPr>
          <w:rFonts w:ascii="Arial" w:eastAsia="Times New Roman" w:hAnsi="Arial" w:cs="Arial"/>
          <w:color w:val="454545"/>
          <w:sz w:val="21"/>
          <w:szCs w:val="21"/>
          <w:lang w:eastAsia="el-GR"/>
        </w:rPr>
        <w:fldChar w:fldCharType="end"/>
      </w:r>
      <w:r w:rsidRPr="00A710A3">
        <w:rPr>
          <w:rFonts w:ascii="Arial" w:eastAsia="Times New Roman" w:hAnsi="Arial" w:cs="Arial"/>
          <w:color w:val="454545"/>
          <w:sz w:val="21"/>
          <w:szCs w:val="21"/>
          <w:lang w:eastAsia="el-GR"/>
        </w:rPr>
        <w:t> | </w:t>
      </w:r>
      <w:hyperlink r:id="rId5" w:history="1">
        <w:r w:rsidRPr="00A710A3">
          <w:rPr>
            <w:rFonts w:ascii="Arial" w:eastAsia="Times New Roman" w:hAnsi="Arial" w:cs="Arial"/>
            <w:color w:val="454545"/>
            <w:sz w:val="21"/>
            <w:u w:val="single"/>
            <w:lang w:eastAsia="el-GR"/>
          </w:rPr>
          <w:t>Αποφάσεις Ολομέλειας</w:t>
        </w:r>
      </w:hyperlink>
      <w:r w:rsidRPr="00A710A3">
        <w:rPr>
          <w:rFonts w:ascii="Arial" w:eastAsia="Times New Roman" w:hAnsi="Arial" w:cs="Arial"/>
          <w:color w:val="454545"/>
          <w:sz w:val="21"/>
          <w:szCs w:val="21"/>
          <w:lang w:eastAsia="el-GR"/>
        </w:rPr>
        <w:t> | 10/05/2022</w:t>
      </w:r>
    </w:p>
    <w:p w:rsidR="00A710A3" w:rsidRPr="00A710A3" w:rsidRDefault="00A710A3" w:rsidP="00A710A3">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A710A3">
        <w:rPr>
          <w:rFonts w:ascii="Georgia" w:eastAsia="Times New Roman" w:hAnsi="Georgia" w:cs="Arial"/>
          <w:b/>
          <w:bCs/>
          <w:color w:val="07234A"/>
          <w:kern w:val="36"/>
          <w:sz w:val="48"/>
          <w:szCs w:val="48"/>
          <w:lang w:eastAsia="el-GR"/>
        </w:rPr>
        <w:t xml:space="preserve">Κώδικας Οργανισμού Δικαστηρίων, Δικαστικός Χάρτης και Νομική Βοήθεια, τα βασικά θέματα που </w:t>
      </w:r>
      <w:proofErr w:type="spellStart"/>
      <w:r w:rsidRPr="00A710A3">
        <w:rPr>
          <w:rFonts w:ascii="Georgia" w:eastAsia="Times New Roman" w:hAnsi="Georgia" w:cs="Arial"/>
          <w:b/>
          <w:bCs/>
          <w:color w:val="07234A"/>
          <w:kern w:val="36"/>
          <w:sz w:val="48"/>
          <w:szCs w:val="48"/>
          <w:lang w:eastAsia="el-GR"/>
        </w:rPr>
        <w:t>συζητησε</w:t>
      </w:r>
      <w:proofErr w:type="spellEnd"/>
      <w:r w:rsidRPr="00A710A3">
        <w:rPr>
          <w:rFonts w:ascii="Georgia" w:eastAsia="Times New Roman" w:hAnsi="Georgia" w:cs="Arial"/>
          <w:b/>
          <w:bCs/>
          <w:color w:val="07234A"/>
          <w:kern w:val="36"/>
          <w:sz w:val="48"/>
          <w:szCs w:val="48"/>
          <w:lang w:eastAsia="el-GR"/>
        </w:rPr>
        <w:t xml:space="preserve"> η Συντονιστική Επιτροπή της Ολομέλειας με την ηγεσία του υπουργείου Δικαιοσύνης</w:t>
      </w:r>
    </w:p>
    <w:p w:rsidR="00A710A3" w:rsidRPr="00A710A3" w:rsidRDefault="00A710A3" w:rsidP="00A710A3">
      <w:pPr>
        <w:shd w:val="clear" w:color="auto" w:fill="FFFFFF"/>
        <w:spacing w:after="0" w:line="240" w:lineRule="auto"/>
        <w:textAlignment w:val="baseline"/>
        <w:rPr>
          <w:rFonts w:ascii="Arial" w:eastAsia="Times New Roman" w:hAnsi="Arial" w:cs="Arial"/>
          <w:color w:val="202020"/>
          <w:sz w:val="24"/>
          <w:szCs w:val="24"/>
          <w:lang w:eastAsia="el-GR"/>
        </w:rPr>
      </w:pP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Η Συντονιστική Επιτροπή της Ολ</w:t>
      </w:r>
      <w:bookmarkStart w:id="0" w:name="_GoBack"/>
      <w:bookmarkEnd w:id="0"/>
      <w:r w:rsidRPr="00A710A3">
        <w:rPr>
          <w:rFonts w:ascii="inherit" w:eastAsia="Times New Roman" w:hAnsi="inherit" w:cs="Arial"/>
          <w:color w:val="202020"/>
          <w:sz w:val="24"/>
          <w:szCs w:val="24"/>
          <w:lang w:eastAsia="el-GR"/>
        </w:rPr>
        <w:t xml:space="preserve">ομέλειας των Προέδρων των Δικηγορικών Συλλόγων Ελλάδος, συναντήθηκε χθες, 9.5.2022, με τον Υπουργό Δικαιοσύνης Κωνσταντίνο </w:t>
      </w:r>
      <w:proofErr w:type="spellStart"/>
      <w:r w:rsidRPr="00A710A3">
        <w:rPr>
          <w:rFonts w:ascii="inherit" w:eastAsia="Times New Roman" w:hAnsi="inherit" w:cs="Arial"/>
          <w:color w:val="202020"/>
          <w:sz w:val="24"/>
          <w:szCs w:val="24"/>
          <w:lang w:eastAsia="el-GR"/>
        </w:rPr>
        <w:t>Τσιάρα</w:t>
      </w:r>
      <w:proofErr w:type="spellEnd"/>
      <w:r w:rsidRPr="00A710A3">
        <w:rPr>
          <w:rFonts w:ascii="inherit" w:eastAsia="Times New Roman" w:hAnsi="inherit" w:cs="Arial"/>
          <w:color w:val="202020"/>
          <w:sz w:val="24"/>
          <w:szCs w:val="24"/>
          <w:lang w:eastAsia="el-GR"/>
        </w:rPr>
        <w:t xml:space="preserve"> και τον Υφυπουργό Γεώργιο </w:t>
      </w:r>
      <w:proofErr w:type="spellStart"/>
      <w:r w:rsidRPr="00A710A3">
        <w:rPr>
          <w:rFonts w:ascii="inherit" w:eastAsia="Times New Roman" w:hAnsi="inherit" w:cs="Arial"/>
          <w:color w:val="202020"/>
          <w:sz w:val="24"/>
          <w:szCs w:val="24"/>
          <w:lang w:eastAsia="el-GR"/>
        </w:rPr>
        <w:t>Κώτσηρα</w:t>
      </w:r>
      <w:proofErr w:type="spellEnd"/>
      <w:r w:rsidRPr="00A710A3">
        <w:rPr>
          <w:rFonts w:ascii="inherit" w:eastAsia="Times New Roman" w:hAnsi="inherit" w:cs="Arial"/>
          <w:color w:val="202020"/>
          <w:sz w:val="24"/>
          <w:szCs w:val="24"/>
          <w:lang w:eastAsia="el-GR"/>
        </w:rPr>
        <w:t xml:space="preserve"> και συζήτησε μαζί τους σημαντικά θέματα του κλάδου και συγκεκριμένα:</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1. Σχέδιο νόμου «Κώδικας Οργανισμού Δικαστηρίων και κατάστασης δικαστικών λειτουργών».</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Η Συντονιστική Επιτροπή, στα πλαίσια της από 2-4-2022 απόφασης της Ολομέλειας, εξέφρασε τις πάγιες θέσεις της για τα ζητήματα της τροποποίησης του καθεστώτος προαγωγικής εξέλιξης των δικαστικών λειτουργών και της επιθεώρησης των δικαστηρίων αλλά και την αντίθεσή της σε συγκεκριμένες διατάξεις του νόμου και ιδίως:</w:t>
      </w:r>
      <w:r w:rsidRPr="00A710A3">
        <w:rPr>
          <w:rFonts w:ascii="inherit" w:eastAsia="Times New Roman" w:hAnsi="inherit" w:cs="Arial"/>
          <w:color w:val="202020"/>
          <w:sz w:val="24"/>
          <w:szCs w:val="24"/>
          <w:lang w:eastAsia="el-GR"/>
        </w:rPr>
        <w:br/>
        <w:t>α) Την έκφραση γνώμης της Ολομέλειας του Αρείου Πάγου ή του Συμβουλίου της Επικρατείας για την ίδρυση, συγχώνευση και κατάργηση πολιτικών, ποινικών και διοικητικών δικαστηρίων, την επέκταση ή τον περιορισμό της περιφέρειάς τους ή τη μετατροπή τους σε δικαστήρια τηλεματικής και τη μεταβολή της έδρας τους.</w:t>
      </w:r>
      <w:r w:rsidRPr="00A710A3">
        <w:rPr>
          <w:rFonts w:ascii="inherit" w:eastAsia="Times New Roman" w:hAnsi="inherit" w:cs="Arial"/>
          <w:color w:val="202020"/>
          <w:sz w:val="24"/>
          <w:szCs w:val="24"/>
          <w:lang w:eastAsia="el-GR"/>
        </w:rPr>
        <w:br/>
        <w:t>Η Συντονιστική Επιτροπή ζήτησε, σε κάθε περίπτωση, να απαιτείται η προηγούμενη γνώμη της Ολομέλειας των οικείων Εφετείων, πολιτικών και διοικητικών, μετά από προηγούμενη διαβούλευση με τους οικείους δικηγορικούς συλλόγους.</w:t>
      </w:r>
      <w:r w:rsidRPr="00A710A3">
        <w:rPr>
          <w:rFonts w:ascii="inherit" w:eastAsia="Times New Roman" w:hAnsi="inherit" w:cs="Arial"/>
          <w:color w:val="202020"/>
          <w:sz w:val="24"/>
          <w:szCs w:val="24"/>
          <w:lang w:eastAsia="el-GR"/>
        </w:rPr>
        <w:br/>
        <w:t>β) Τη λειτουργία Δικαστηρίων τηλεματικής και τη διενέργεια πολιτικών και ποινικών δικών με τηλεδιάσκεψη, κατά το μέρος που οδηγούν στην κατάργηση της προφορικής, δια ζώσης, διαδικασίας στο ακροατήριο, που είναι αναγκαία για την αναζήτηση της αλήθειας και της απόδοσης του δικαίου.</w:t>
      </w:r>
      <w:r w:rsidRPr="00A710A3">
        <w:rPr>
          <w:rFonts w:ascii="inherit" w:eastAsia="Times New Roman" w:hAnsi="inherit" w:cs="Arial"/>
          <w:color w:val="202020"/>
          <w:sz w:val="24"/>
          <w:szCs w:val="24"/>
          <w:lang w:eastAsia="el-GR"/>
        </w:rPr>
        <w:br/>
        <w:t>γ) Τη σύσταση ειδικών τμημάτων στα πολιτικά Πρωτοδικεία και Εφετεία Αθηνών και Θεσσαλονίκης για την εκδίκαση, κατά την τακτική διαδικασία, των ενδίκων βοηθημάτων και των αντίστοιχων ενδίκων μέσων και αφορούν συγκεκριμένης φύσεως υποθέσεις, αποδυναμώνοντας τους περιφερειακούς δικαστικούς σχηματισμούς και σωρεύοντας δικαστική ύλη στα μεγάλα Δικαστήρια με κίνδυνο την περαιτέρω επιβράδυνση στην απονομή της Δικαιοσύνης.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lastRenderedPageBreak/>
        <w:t>Ο Υπουργός ενημέρωσε την Συντονιστική Επιτροπή για τις θέσεις του Υπουργείου και δήλωσε ότι δεν υπάρχει στο Υπουργείο κάποιο συγκεκριμένο σχέδιο για την αναμόρφωση του δικαστικού χάρτη της χώρας. Περαιτέρω, δεσμεύθηκε ότι δεν πρόκειται να λάβει χώρα οποιαδήποτε αλλαγή, χωρίς να προηγηθεί ουσιαστικός διάλογος με όλους τους φορείς της δικαιοσύνης και της κοινωνίας, γεγονός που απαιτεί βάθος χρόνου.</w:t>
      </w:r>
      <w:r w:rsidRPr="00A710A3">
        <w:rPr>
          <w:rFonts w:ascii="inherit" w:eastAsia="Times New Roman" w:hAnsi="inherit" w:cs="Arial"/>
          <w:color w:val="202020"/>
          <w:sz w:val="24"/>
          <w:szCs w:val="24"/>
          <w:lang w:eastAsia="el-GR"/>
        </w:rPr>
        <w:br/>
        <w:t xml:space="preserve">Επίσης, δήλωσε ότι μελετά την επέκταση της καθ’ </w:t>
      </w:r>
      <w:proofErr w:type="spellStart"/>
      <w:r w:rsidRPr="00A710A3">
        <w:rPr>
          <w:rFonts w:ascii="inherit" w:eastAsia="Times New Roman" w:hAnsi="inherit" w:cs="Arial"/>
          <w:color w:val="202020"/>
          <w:sz w:val="24"/>
          <w:szCs w:val="24"/>
          <w:lang w:eastAsia="el-GR"/>
        </w:rPr>
        <w:t>ύλην</w:t>
      </w:r>
      <w:proofErr w:type="spellEnd"/>
      <w:r w:rsidRPr="00A710A3">
        <w:rPr>
          <w:rFonts w:ascii="inherit" w:eastAsia="Times New Roman" w:hAnsi="inherit" w:cs="Arial"/>
          <w:color w:val="202020"/>
          <w:sz w:val="24"/>
          <w:szCs w:val="24"/>
          <w:lang w:eastAsia="el-GR"/>
        </w:rPr>
        <w:t xml:space="preserve"> αρμοδιότητας των δικαστηρίων, έτσι ώστε να ενισχυθούν οι περιφερειακοί σχηματισμοί και να εξυπηρετηθούν καλύτερα οι πολίτες.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Κατόπιν αυτών, η Συντονιστική Επιτροπή αποφάσισε:</w:t>
      </w:r>
      <w:r w:rsidRPr="00A710A3">
        <w:rPr>
          <w:rFonts w:ascii="inherit" w:eastAsia="Times New Roman" w:hAnsi="inherit" w:cs="Arial"/>
          <w:color w:val="202020"/>
          <w:sz w:val="24"/>
          <w:szCs w:val="24"/>
          <w:lang w:eastAsia="el-GR"/>
        </w:rPr>
        <w:br/>
        <w:t>1. Την άμεση σύγκληση της Ολομέλειας προκειμένου να ενημερωθεί αυτή αναλυτικά για τη συνάντηση με τον Υπουργό.</w:t>
      </w:r>
      <w:r w:rsidRPr="00A710A3">
        <w:rPr>
          <w:rFonts w:ascii="inherit" w:eastAsia="Times New Roman" w:hAnsi="inherit" w:cs="Arial"/>
          <w:color w:val="202020"/>
          <w:sz w:val="24"/>
          <w:szCs w:val="24"/>
          <w:lang w:eastAsia="el-GR"/>
        </w:rPr>
        <w:br/>
        <w:t>2. Την προβολή των θέσεων του δικηγορικού σώματος με κάθε πρόσφορο τρόπο, σε κεντρικό και τοπικό επίπεδο.</w:t>
      </w:r>
      <w:r w:rsidRPr="00A710A3">
        <w:rPr>
          <w:rFonts w:ascii="inherit" w:eastAsia="Times New Roman" w:hAnsi="inherit" w:cs="Arial"/>
          <w:color w:val="202020"/>
          <w:sz w:val="24"/>
          <w:szCs w:val="24"/>
          <w:lang w:eastAsia="el-GR"/>
        </w:rPr>
        <w:br/>
        <w:t>3. Την ενημέρωση των βουλευτών, των εκπροσώπων της τοπικής αυτοδιοίκησης και κοινωνικών και οικονομικών φορέων για τις δυσμενείς συνέπειες από τυχόν κατάργηση υφιστάμενων δικαστικών σχηματισμών.</w:t>
      </w:r>
      <w:r w:rsidRPr="00A710A3">
        <w:rPr>
          <w:rFonts w:ascii="inherit" w:eastAsia="Times New Roman" w:hAnsi="inherit" w:cs="Arial"/>
          <w:color w:val="202020"/>
          <w:sz w:val="24"/>
          <w:szCs w:val="24"/>
          <w:lang w:eastAsia="el-GR"/>
        </w:rPr>
        <w:br/>
        <w:t>4. Να προτείνει στην Ολομέλεια να προβεί σε όποιες άλλες δράσεις ενίσχυσης και διεκδίκησης των θέσεών της.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2. Άρθρο 187 παρ. 6 ΠΚ</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 xml:space="preserve">Η Συντονιστική Επιτροπή, στα πλαίσια της από 2.4.2022 απόφασης της Ολομέλειας ζήτησε την κατάργηση άλλως τροποποίηση της παρ. 6 του άρθρου 187 ΠΚ. Στα πλαίσια αυτά αποφάσισε να εισηγηθεί στα Διοικητικά Συμβούλια των Δικηγορικών Συλλόγων της Χώρας τη συνέχιση της </w:t>
      </w:r>
      <w:proofErr w:type="spellStart"/>
      <w:r w:rsidRPr="00A710A3">
        <w:rPr>
          <w:rFonts w:ascii="inherit" w:eastAsia="Times New Roman" w:hAnsi="inherit" w:cs="Arial"/>
          <w:color w:val="202020"/>
          <w:sz w:val="24"/>
          <w:szCs w:val="24"/>
          <w:lang w:eastAsia="el-GR"/>
        </w:rPr>
        <w:t>στοχευμένης</w:t>
      </w:r>
      <w:proofErr w:type="spellEnd"/>
      <w:r w:rsidRPr="00A710A3">
        <w:rPr>
          <w:rFonts w:ascii="inherit" w:eastAsia="Times New Roman" w:hAnsi="inherit" w:cs="Arial"/>
          <w:color w:val="202020"/>
          <w:sz w:val="24"/>
          <w:szCs w:val="24"/>
          <w:lang w:eastAsia="el-GR"/>
        </w:rPr>
        <w:t xml:space="preserve"> αποχής των μελών τους από ποινικές δίκες πρώτου βαθμού, στις οποίες υπάρχει κατηγορία για παράβαση του άρθρου 187 ΠΚ, </w:t>
      </w:r>
      <w:proofErr w:type="spellStart"/>
      <w:r w:rsidRPr="00A710A3">
        <w:rPr>
          <w:rFonts w:ascii="inherit" w:eastAsia="Times New Roman" w:hAnsi="inherit" w:cs="Arial"/>
          <w:color w:val="202020"/>
          <w:sz w:val="24"/>
          <w:szCs w:val="24"/>
          <w:lang w:eastAsia="el-GR"/>
        </w:rPr>
        <w:t>πλημμεληματικού</w:t>
      </w:r>
      <w:proofErr w:type="spellEnd"/>
      <w:r w:rsidRPr="00A710A3">
        <w:rPr>
          <w:rFonts w:ascii="inherit" w:eastAsia="Times New Roman" w:hAnsi="inherit" w:cs="Arial"/>
          <w:color w:val="202020"/>
          <w:sz w:val="24"/>
          <w:szCs w:val="24"/>
          <w:lang w:eastAsia="el-GR"/>
        </w:rPr>
        <w:t xml:space="preserve"> ή κακουργηματικού χαρακτήρα, μέχρι και 31.5.2022. Εξαιρούνται παραγραφές και υποθέσεις, όπου συμπληρώνεται το ανώτατο όριο κράτησης.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3. Κώδικας Δικηγόρων</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Η Συντονιστική Επιτροπή ζήτησε την άμεση συγκρότηση νομοπαρασκευαστικής επιτροπής για τον εκσυγχρονισμό του Κώδικα Δικηγόρων.</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4. Νομική Βοήθεια</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Η Συντονιστική Επιτροπή στα πλαίσια της διεκδίκησης για άμεση εκκαθάριση και καταβολή των αποζημιώσεων στους δικαιούχους δικηγόρους έθεσε το θέμα της άμεσης πρόσληψης του αναγκαίου προσωπικού από το ΤΑΧΔΙΚ, άλλως της προώθησης νομοθετικής ρύθμισης ώστε η εκκαθάριση αυτή να γίνεται με επιμέλεια της Ολομέλειας, για όσο χρονικό διάστημα απαιτηθεί προκειμένου να καλυφθούν τα υφιστάμενα οργανικά κενά.</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 xml:space="preserve">5. Κατάργηση </w:t>
      </w:r>
      <w:proofErr w:type="spellStart"/>
      <w:r w:rsidRPr="00A710A3">
        <w:rPr>
          <w:rFonts w:ascii="inherit" w:eastAsia="Times New Roman" w:hAnsi="inherit" w:cs="Arial"/>
          <w:color w:val="202020"/>
          <w:sz w:val="24"/>
          <w:szCs w:val="24"/>
          <w:lang w:eastAsia="el-GR"/>
        </w:rPr>
        <w:t>μεγαρόσημων</w:t>
      </w:r>
      <w:proofErr w:type="spellEnd"/>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 xml:space="preserve">Η Συντονιστική Επιτροπή, ενόψει της φημολογούμενης κατάργησης των </w:t>
      </w:r>
      <w:proofErr w:type="spellStart"/>
      <w:r w:rsidRPr="00A710A3">
        <w:rPr>
          <w:rFonts w:ascii="inherit" w:eastAsia="Times New Roman" w:hAnsi="inherit" w:cs="Arial"/>
          <w:color w:val="202020"/>
          <w:sz w:val="24"/>
          <w:szCs w:val="24"/>
          <w:lang w:eastAsia="el-GR"/>
        </w:rPr>
        <w:t>μεγαρόσημων</w:t>
      </w:r>
      <w:proofErr w:type="spellEnd"/>
      <w:r w:rsidRPr="00A710A3">
        <w:rPr>
          <w:rFonts w:ascii="inherit" w:eastAsia="Times New Roman" w:hAnsi="inherit" w:cs="Arial"/>
          <w:color w:val="202020"/>
          <w:sz w:val="24"/>
          <w:szCs w:val="24"/>
          <w:lang w:eastAsia="el-GR"/>
        </w:rPr>
        <w:t xml:space="preserve"> από τα τέλη Ιουνίου 2022, ζήτησε να ληφθεί μέριμνα προς αποφυγή </w:t>
      </w:r>
      <w:r w:rsidRPr="00A710A3">
        <w:rPr>
          <w:rFonts w:ascii="inherit" w:eastAsia="Times New Roman" w:hAnsi="inherit" w:cs="Arial"/>
          <w:color w:val="202020"/>
          <w:sz w:val="24"/>
          <w:szCs w:val="24"/>
          <w:lang w:eastAsia="el-GR"/>
        </w:rPr>
        <w:lastRenderedPageBreak/>
        <w:t xml:space="preserve">δημιουργίας προβλημάτων και ταλαιπωρίας των συναδέλφων από την έλλειψή τους και να ληφθούν όλα τα απαραίτητα μέτρα και μέχρι αυτό να υλοποιηθεί να παραταθεί η έκδοση </w:t>
      </w:r>
      <w:proofErr w:type="spellStart"/>
      <w:r w:rsidRPr="00A710A3">
        <w:rPr>
          <w:rFonts w:ascii="inherit" w:eastAsia="Times New Roman" w:hAnsi="inherit" w:cs="Arial"/>
          <w:color w:val="202020"/>
          <w:sz w:val="24"/>
          <w:szCs w:val="24"/>
          <w:lang w:eastAsia="el-GR"/>
        </w:rPr>
        <w:t>μεγαρόσημων</w:t>
      </w:r>
      <w:proofErr w:type="spellEnd"/>
      <w:r w:rsidRPr="00A710A3">
        <w:rPr>
          <w:rFonts w:ascii="inherit" w:eastAsia="Times New Roman" w:hAnsi="inherit" w:cs="Arial"/>
          <w:color w:val="202020"/>
          <w:sz w:val="24"/>
          <w:szCs w:val="24"/>
          <w:lang w:eastAsia="el-GR"/>
        </w:rPr>
        <w:t>, σύμφωνα με το υφιστάμενο καθεστώς.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.6. Αποδοχή κληρονομιάς από Δικηγόρους</w:t>
      </w:r>
    </w:p>
    <w:p w:rsidR="00A710A3" w:rsidRPr="00A710A3" w:rsidRDefault="00A710A3" w:rsidP="00A710A3">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A710A3">
        <w:rPr>
          <w:rFonts w:ascii="inherit" w:eastAsia="Times New Roman" w:hAnsi="inherit" w:cs="Arial"/>
          <w:color w:val="202020"/>
          <w:sz w:val="24"/>
          <w:szCs w:val="24"/>
          <w:lang w:eastAsia="el-GR"/>
        </w:rPr>
        <w:t>Η Συντονιστική Επιτροπή ζήτησε να θεσμοθετηθεί η δυνατότητα αποδοχής κληρονομιάς από δικηγόρους, κατ’ ανάλογη διαδικασία με τις ένορκες βεβαιώσεις άλλως, τη δυνατότητα αποδοχής ενώπιον του Γραμματέα του αρμοδίου Ειρηνοδικείου, δυνατότητα που μέχρι σήμερα δεν εφαρμόζεται.</w:t>
      </w:r>
      <w:r w:rsidRPr="00A710A3">
        <w:rPr>
          <w:rFonts w:ascii="inherit" w:eastAsia="Times New Roman" w:hAnsi="inherit" w:cs="Arial"/>
          <w:color w:val="202020"/>
          <w:sz w:val="24"/>
          <w:szCs w:val="24"/>
          <w:lang w:eastAsia="el-GR"/>
        </w:rPr>
        <w:br/>
        <w:t>Επίσης, ζήτησε να αναλάβει την εκτέλεση έργου, το οποίο να αρνούνται ή αδυνατούν να επιτελέσουν σήμερα άλλοι δημόσιοι λειτουργοί.</w:t>
      </w:r>
    </w:p>
    <w:p w:rsidR="00983128" w:rsidRPr="00A710A3" w:rsidRDefault="00983128" w:rsidP="00A710A3"/>
    <w:sectPr w:rsidR="00983128" w:rsidRPr="00A710A3" w:rsidSect="00983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10A3"/>
    <w:rsid w:val="00152415"/>
    <w:rsid w:val="00983128"/>
    <w:rsid w:val="00A71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28"/>
  </w:style>
  <w:style w:type="paragraph" w:styleId="1">
    <w:name w:val="heading 1"/>
    <w:basedOn w:val="a"/>
    <w:link w:val="1Char"/>
    <w:uiPriority w:val="9"/>
    <w:qFormat/>
    <w:rsid w:val="00A71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710A3"/>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710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710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0A3"/>
    <w:rPr>
      <w:rFonts w:ascii="Tahoma" w:hAnsi="Tahoma" w:cs="Tahoma"/>
      <w:sz w:val="16"/>
      <w:szCs w:val="16"/>
    </w:rPr>
  </w:style>
  <w:style w:type="character" w:styleId="-">
    <w:name w:val="Hyperlink"/>
    <w:basedOn w:val="a0"/>
    <w:uiPriority w:val="99"/>
    <w:semiHidden/>
    <w:unhideWhenUsed/>
    <w:rsid w:val="00A71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018">
      <w:bodyDiv w:val="1"/>
      <w:marLeft w:val="0"/>
      <w:marRight w:val="0"/>
      <w:marTop w:val="0"/>
      <w:marBottom w:val="0"/>
      <w:divBdr>
        <w:top w:val="none" w:sz="0" w:space="0" w:color="auto"/>
        <w:left w:val="none" w:sz="0" w:space="0" w:color="auto"/>
        <w:bottom w:val="none" w:sz="0" w:space="0" w:color="auto"/>
        <w:right w:val="none" w:sz="0" w:space="0" w:color="auto"/>
      </w:divBdr>
      <w:divsChild>
        <w:div w:id="965089543">
          <w:marLeft w:val="0"/>
          <w:marRight w:val="0"/>
          <w:marTop w:val="0"/>
          <w:marBottom w:val="225"/>
          <w:divBdr>
            <w:top w:val="none" w:sz="0" w:space="0" w:color="auto"/>
            <w:left w:val="none" w:sz="0" w:space="0" w:color="auto"/>
            <w:bottom w:val="none" w:sz="0" w:space="0" w:color="auto"/>
            <w:right w:val="none" w:sz="0" w:space="0" w:color="auto"/>
          </w:divBdr>
          <w:divsChild>
            <w:div w:id="1246112866">
              <w:marLeft w:val="0"/>
              <w:marRight w:val="0"/>
              <w:marTop w:val="0"/>
              <w:marBottom w:val="0"/>
              <w:divBdr>
                <w:top w:val="none" w:sz="0" w:space="0" w:color="auto"/>
                <w:left w:val="none" w:sz="0" w:space="0" w:color="auto"/>
                <w:bottom w:val="none" w:sz="0" w:space="0" w:color="auto"/>
                <w:right w:val="none" w:sz="0" w:space="0" w:color="auto"/>
              </w:divBdr>
            </w:div>
          </w:divsChild>
        </w:div>
        <w:div w:id="499858050">
          <w:marLeft w:val="0"/>
          <w:marRight w:val="0"/>
          <w:marTop w:val="0"/>
          <w:marBottom w:val="0"/>
          <w:divBdr>
            <w:top w:val="none" w:sz="0" w:space="0" w:color="auto"/>
            <w:left w:val="none" w:sz="0" w:space="0" w:color="auto"/>
            <w:bottom w:val="none" w:sz="0" w:space="0" w:color="auto"/>
            <w:right w:val="none" w:sz="0" w:space="0" w:color="auto"/>
          </w:divBdr>
          <w:divsChild>
            <w:div w:id="826900169">
              <w:marLeft w:val="0"/>
              <w:marRight w:val="0"/>
              <w:marTop w:val="0"/>
              <w:marBottom w:val="0"/>
              <w:divBdr>
                <w:top w:val="none" w:sz="0" w:space="0" w:color="auto"/>
                <w:left w:val="none" w:sz="0" w:space="0" w:color="auto"/>
                <w:bottom w:val="none" w:sz="0" w:space="0" w:color="auto"/>
                <w:right w:val="none" w:sz="0" w:space="0" w:color="auto"/>
              </w:divBdr>
            </w:div>
          </w:divsChild>
        </w:div>
        <w:div w:id="925728260">
          <w:marLeft w:val="0"/>
          <w:marRight w:val="0"/>
          <w:marTop w:val="225"/>
          <w:marBottom w:val="0"/>
          <w:divBdr>
            <w:top w:val="none" w:sz="0" w:space="0" w:color="auto"/>
            <w:left w:val="none" w:sz="0" w:space="0" w:color="auto"/>
            <w:bottom w:val="none" w:sz="0" w:space="0" w:color="auto"/>
            <w:right w:val="none" w:sz="0" w:space="0" w:color="auto"/>
          </w:divBdr>
          <w:divsChild>
            <w:div w:id="11882281">
              <w:marLeft w:val="0"/>
              <w:marRight w:val="300"/>
              <w:marTop w:val="0"/>
              <w:marBottom w:val="0"/>
              <w:divBdr>
                <w:top w:val="none" w:sz="0" w:space="0" w:color="auto"/>
                <w:left w:val="none" w:sz="0" w:space="0" w:color="auto"/>
                <w:bottom w:val="none" w:sz="0" w:space="0" w:color="auto"/>
                <w:right w:val="none" w:sz="0" w:space="0" w:color="auto"/>
              </w:divBdr>
              <w:divsChild>
                <w:div w:id="915939590">
                  <w:marLeft w:val="0"/>
                  <w:marRight w:val="0"/>
                  <w:marTop w:val="0"/>
                  <w:marBottom w:val="0"/>
                  <w:divBdr>
                    <w:top w:val="none" w:sz="0" w:space="0" w:color="auto"/>
                    <w:left w:val="none" w:sz="0" w:space="0" w:color="auto"/>
                    <w:bottom w:val="none" w:sz="0" w:space="0" w:color="auto"/>
                    <w:right w:val="none" w:sz="0" w:space="0" w:color="auto"/>
                  </w:divBdr>
                  <w:divsChild>
                    <w:div w:id="3333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0766">
              <w:marLeft w:val="0"/>
              <w:marRight w:val="0"/>
              <w:marTop w:val="0"/>
              <w:marBottom w:val="0"/>
              <w:divBdr>
                <w:top w:val="none" w:sz="0" w:space="0" w:color="auto"/>
                <w:left w:val="none" w:sz="0" w:space="0" w:color="auto"/>
                <w:bottom w:val="none" w:sz="0" w:space="0" w:color="auto"/>
                <w:right w:val="none" w:sz="0" w:space="0" w:color="auto"/>
              </w:divBdr>
              <w:divsChild>
                <w:div w:id="194467181">
                  <w:marLeft w:val="0"/>
                  <w:marRight w:val="0"/>
                  <w:marTop w:val="0"/>
                  <w:marBottom w:val="0"/>
                  <w:divBdr>
                    <w:top w:val="none" w:sz="0" w:space="0" w:color="auto"/>
                    <w:left w:val="none" w:sz="0" w:space="0" w:color="auto"/>
                    <w:bottom w:val="none" w:sz="0" w:space="0" w:color="auto"/>
                    <w:right w:val="none" w:sz="0" w:space="0" w:color="auto"/>
                  </w:divBdr>
                  <w:divsChild>
                    <w:div w:id="1291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3873">
      <w:bodyDiv w:val="1"/>
      <w:marLeft w:val="0"/>
      <w:marRight w:val="0"/>
      <w:marTop w:val="0"/>
      <w:marBottom w:val="0"/>
      <w:divBdr>
        <w:top w:val="none" w:sz="0" w:space="0" w:color="auto"/>
        <w:left w:val="none" w:sz="0" w:space="0" w:color="auto"/>
        <w:bottom w:val="none" w:sz="0" w:space="0" w:color="auto"/>
        <w:right w:val="none" w:sz="0" w:space="0" w:color="auto"/>
      </w:divBdr>
      <w:divsChild>
        <w:div w:id="1219169509">
          <w:marLeft w:val="0"/>
          <w:marRight w:val="0"/>
          <w:marTop w:val="0"/>
          <w:marBottom w:val="0"/>
          <w:divBdr>
            <w:top w:val="none" w:sz="0" w:space="0" w:color="auto"/>
            <w:left w:val="none" w:sz="0" w:space="0" w:color="auto"/>
            <w:bottom w:val="none" w:sz="0" w:space="0" w:color="auto"/>
            <w:right w:val="none" w:sz="0" w:space="0" w:color="auto"/>
          </w:divBdr>
          <w:divsChild>
            <w:div w:id="556824246">
              <w:marLeft w:val="0"/>
              <w:marRight w:val="0"/>
              <w:marTop w:val="0"/>
              <w:marBottom w:val="0"/>
              <w:divBdr>
                <w:top w:val="none" w:sz="0" w:space="0" w:color="auto"/>
                <w:left w:val="none" w:sz="0" w:space="0" w:color="auto"/>
                <w:bottom w:val="none" w:sz="0" w:space="0" w:color="auto"/>
                <w:right w:val="none" w:sz="0" w:space="0" w:color="auto"/>
              </w:divBdr>
            </w:div>
          </w:divsChild>
        </w:div>
        <w:div w:id="653029717">
          <w:marLeft w:val="0"/>
          <w:marRight w:val="0"/>
          <w:marTop w:val="225"/>
          <w:marBottom w:val="0"/>
          <w:divBdr>
            <w:top w:val="none" w:sz="0" w:space="0" w:color="auto"/>
            <w:left w:val="none" w:sz="0" w:space="0" w:color="auto"/>
            <w:bottom w:val="none" w:sz="0" w:space="0" w:color="auto"/>
            <w:right w:val="none" w:sz="0" w:space="0" w:color="auto"/>
          </w:divBdr>
          <w:divsChild>
            <w:div w:id="1662393341">
              <w:marLeft w:val="0"/>
              <w:marRight w:val="300"/>
              <w:marTop w:val="0"/>
              <w:marBottom w:val="0"/>
              <w:divBdr>
                <w:top w:val="none" w:sz="0" w:space="0" w:color="auto"/>
                <w:left w:val="none" w:sz="0" w:space="0" w:color="auto"/>
                <w:bottom w:val="none" w:sz="0" w:space="0" w:color="auto"/>
                <w:right w:val="none" w:sz="0" w:space="0" w:color="auto"/>
              </w:divBdr>
              <w:divsChild>
                <w:div w:id="361133951">
                  <w:marLeft w:val="0"/>
                  <w:marRight w:val="0"/>
                  <w:marTop w:val="0"/>
                  <w:marBottom w:val="0"/>
                  <w:divBdr>
                    <w:top w:val="none" w:sz="0" w:space="0" w:color="auto"/>
                    <w:left w:val="none" w:sz="0" w:space="0" w:color="auto"/>
                    <w:bottom w:val="none" w:sz="0" w:space="0" w:color="auto"/>
                    <w:right w:val="none" w:sz="0" w:space="0" w:color="auto"/>
                  </w:divBdr>
                  <w:divsChild>
                    <w:div w:id="883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085">
              <w:marLeft w:val="0"/>
              <w:marRight w:val="0"/>
              <w:marTop w:val="0"/>
              <w:marBottom w:val="0"/>
              <w:divBdr>
                <w:top w:val="none" w:sz="0" w:space="0" w:color="auto"/>
                <w:left w:val="none" w:sz="0" w:space="0" w:color="auto"/>
                <w:bottom w:val="none" w:sz="0" w:space="0" w:color="auto"/>
                <w:right w:val="none" w:sz="0" w:space="0" w:color="auto"/>
              </w:divBdr>
              <w:divsChild>
                <w:div w:id="661667218">
                  <w:marLeft w:val="0"/>
                  <w:marRight w:val="0"/>
                  <w:marTop w:val="0"/>
                  <w:marBottom w:val="0"/>
                  <w:divBdr>
                    <w:top w:val="none" w:sz="0" w:space="0" w:color="auto"/>
                    <w:left w:val="none" w:sz="0" w:space="0" w:color="auto"/>
                    <w:bottom w:val="none" w:sz="0" w:space="0" w:color="auto"/>
                    <w:right w:val="none" w:sz="0" w:space="0" w:color="auto"/>
                  </w:divBdr>
                  <w:divsChild>
                    <w:div w:id="14429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4680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User</cp:lastModifiedBy>
  <cp:revision>2</cp:revision>
  <dcterms:created xsi:type="dcterms:W3CDTF">2022-05-11T06:17:00Z</dcterms:created>
  <dcterms:modified xsi:type="dcterms:W3CDTF">2022-05-11T06:17:00Z</dcterms:modified>
</cp:coreProperties>
</file>